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各位教工：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</w:pPr>
      <w:r>
        <w:t xml:space="preserve">    </w:t>
      </w:r>
      <w:r>
        <w:rPr>
          <w:rFonts w:hint="eastAsia"/>
          <w:lang w:eastAsia="zh-CN"/>
        </w:rPr>
        <w:t>为提供更好的财务服务，</w:t>
      </w:r>
      <w:r>
        <w:t>我</w:t>
      </w:r>
      <w:r>
        <w:rPr>
          <w:rFonts w:hint="eastAsia"/>
          <w:lang w:eastAsia="zh-CN"/>
        </w:rPr>
        <w:t>处</w:t>
      </w:r>
      <w:r>
        <w:t>已开通微信公众号。加入微信号方式有两种：一是直接在微信内查找“聊大财务”公众号进行关注；二是二维码扫描关注聊大财务微信号，二维码为</w:t>
      </w:r>
    </w:p>
    <w:p>
      <w:r>
        <w:drawing>
          <wp:inline distT="0" distB="0" distL="114300" distR="114300">
            <wp:extent cx="3742690" cy="38950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389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财务处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2017年6月1日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6368F"/>
    <w:rsid w:val="29763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2017-06-01T09:46:00Z</dcterms:created>
  <dc:creator>Administrator</dc:creator>
  <cp:lastModifiedBy>Administrator</cp:lastModifiedBy>
  <dcterms:modified xsi:type="dcterms:W3CDTF">2017-06-01T09:51:12Z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